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E063E0" w:rsidRDefault="00E063E0" w:rsidP="00E063E0">
      <w:pPr>
        <w:spacing w:after="46" w:line="240" w:lineRule="auto"/>
        <w:ind w:firstLine="288"/>
        <w:jc w:val="both"/>
        <w:rPr>
          <w:rFonts w:ascii="Arial" w:eastAsia="Times New Roman" w:hAnsi="Arial" w:cs="Arial"/>
          <w:b/>
          <w:sz w:val="18"/>
          <w:szCs w:val="24"/>
          <w:lang w:val="es-ES" w:eastAsia="es-ES"/>
        </w:rPr>
      </w:pPr>
    </w:p>
    <w:p w:rsidR="00E063E0" w:rsidRDefault="00E063E0" w:rsidP="00E063E0">
      <w:pPr>
        <w:spacing w:after="46" w:line="240" w:lineRule="auto"/>
        <w:ind w:firstLine="288"/>
        <w:jc w:val="both"/>
        <w:rPr>
          <w:rFonts w:ascii="Arial" w:eastAsia="Times New Roman" w:hAnsi="Arial" w:cs="Arial"/>
          <w:b/>
          <w:sz w:val="18"/>
          <w:szCs w:val="24"/>
          <w:lang w:val="es-ES" w:eastAsia="es-ES"/>
        </w:rPr>
      </w:pPr>
    </w:p>
    <w:p w:rsidR="00DD0A5D" w:rsidRPr="00DD0A5D" w:rsidRDefault="00DD0A5D" w:rsidP="00DD0A5D">
      <w:pPr>
        <w:spacing w:after="20" w:line="204" w:lineRule="exact"/>
        <w:ind w:firstLine="288"/>
        <w:jc w:val="both"/>
        <w:rPr>
          <w:rFonts w:ascii="Arial" w:eastAsia="Times New Roman" w:hAnsi="Arial" w:cs="Arial"/>
          <w:sz w:val="18"/>
          <w:szCs w:val="20"/>
          <w:lang w:val="es-ES" w:eastAsia="es-ES"/>
        </w:rPr>
      </w:pPr>
      <w:r w:rsidRPr="00DD0A5D">
        <w:rPr>
          <w:rFonts w:ascii="Arial" w:eastAsia="Times New Roman" w:hAnsi="Arial" w:cs="Arial"/>
          <w:b/>
          <w:sz w:val="18"/>
          <w:szCs w:val="20"/>
          <w:lang w:val="es-ES" w:eastAsia="es-ES"/>
        </w:rPr>
        <w:t xml:space="preserve">Artículo 158.- </w:t>
      </w:r>
      <w:r w:rsidRPr="00DD0A5D">
        <w:rPr>
          <w:rFonts w:ascii="Arial" w:eastAsia="Times New Roman" w:hAnsi="Arial" w:cs="Arial"/>
          <w:sz w:val="18"/>
          <w:szCs w:val="20"/>
          <w:lang w:val="es-ES" w:eastAsia="es-ES"/>
        </w:rPr>
        <w:t>En la notificación que las dependencias y entidades realicen al contratista respecto del inicio del procedimiento de rescisión del contrato, se señalarán los hechos que motivaron la determinación de darlo por rescindido relacionándolos con las estipulaciones específicas que se consideren han sido incumplidas.</w:t>
      </w:r>
    </w:p>
    <w:p w:rsidR="00DD0A5D" w:rsidRDefault="00DD0A5D" w:rsidP="00DD0A5D">
      <w:pPr>
        <w:spacing w:after="20" w:line="204" w:lineRule="exact"/>
        <w:ind w:firstLine="288"/>
        <w:jc w:val="both"/>
        <w:rPr>
          <w:rFonts w:ascii="Arial" w:eastAsia="Times New Roman" w:hAnsi="Arial" w:cs="Arial"/>
          <w:b/>
          <w:sz w:val="18"/>
          <w:szCs w:val="20"/>
          <w:lang w:val="es-ES" w:eastAsia="es-ES"/>
        </w:rPr>
      </w:pPr>
    </w:p>
    <w:p w:rsidR="00DD0A5D" w:rsidRPr="00DD0A5D" w:rsidRDefault="00DD0A5D" w:rsidP="00DD0A5D">
      <w:pPr>
        <w:spacing w:after="20" w:line="204" w:lineRule="exact"/>
        <w:ind w:firstLine="288"/>
        <w:jc w:val="both"/>
        <w:rPr>
          <w:rFonts w:ascii="Arial" w:eastAsia="Times New Roman" w:hAnsi="Arial" w:cs="Arial"/>
          <w:sz w:val="18"/>
          <w:szCs w:val="20"/>
          <w:lang w:val="es-ES_tradnl" w:eastAsia="es-ES"/>
        </w:rPr>
      </w:pPr>
      <w:bookmarkStart w:id="0" w:name="_GoBack"/>
      <w:bookmarkEnd w:id="0"/>
      <w:r w:rsidRPr="00DD0A5D">
        <w:rPr>
          <w:rFonts w:ascii="Arial" w:eastAsia="Times New Roman" w:hAnsi="Arial" w:cs="Arial"/>
          <w:b/>
          <w:sz w:val="18"/>
          <w:szCs w:val="20"/>
          <w:lang w:val="es-ES" w:eastAsia="es-ES"/>
        </w:rPr>
        <w:t>Artículo 161.-</w:t>
      </w:r>
      <w:r w:rsidRPr="00DD0A5D">
        <w:rPr>
          <w:rFonts w:ascii="Arial" w:eastAsia="Times New Roman" w:hAnsi="Arial" w:cs="Arial"/>
          <w:sz w:val="18"/>
          <w:szCs w:val="20"/>
          <w:lang w:val="es-ES" w:eastAsia="es-ES"/>
        </w:rPr>
        <w:t xml:space="preserve"> </w:t>
      </w:r>
      <w:r w:rsidRPr="00DD0A5D">
        <w:rPr>
          <w:rFonts w:ascii="Arial" w:eastAsia="Times New Roman" w:hAnsi="Arial" w:cs="Arial"/>
          <w:sz w:val="18"/>
          <w:szCs w:val="20"/>
          <w:lang w:val="es-ES_tradnl" w:eastAsia="es-ES"/>
        </w:rPr>
        <w:t>Las dependencias y entidades podrán hacer constar en el finiquito de los trabajos, la recepción de los trabajos realizados por el contratista hasta la rescisión del contrato, así como de los equipos y materiales que se hubieran instalado en la obra o utilizados en la prestación del servicio o se encuentren en proceso de fabricación, siempre y cuando sean susceptibles de utilización dentro de los trabajos pendientes de realizar, debiendo en todo caso ajustarse a lo siguiente:</w:t>
      </w:r>
    </w:p>
    <w:p w:rsidR="00DD0A5D" w:rsidRPr="00DD0A5D" w:rsidRDefault="00DD0A5D" w:rsidP="00DD0A5D">
      <w:pPr>
        <w:spacing w:after="20" w:line="204" w:lineRule="exact"/>
        <w:ind w:left="864" w:hanging="576"/>
        <w:jc w:val="both"/>
        <w:rPr>
          <w:rFonts w:ascii="Arial" w:eastAsia="Times New Roman" w:hAnsi="Arial" w:cs="Arial"/>
          <w:sz w:val="18"/>
          <w:szCs w:val="20"/>
          <w:lang w:val="es-ES" w:eastAsia="es-ES"/>
        </w:rPr>
      </w:pPr>
      <w:r w:rsidRPr="00DD0A5D">
        <w:rPr>
          <w:rFonts w:ascii="Arial" w:eastAsia="Times New Roman" w:hAnsi="Arial" w:cs="Arial"/>
          <w:b/>
          <w:sz w:val="18"/>
          <w:szCs w:val="20"/>
          <w:lang w:val="es-ES" w:eastAsia="es-ES"/>
        </w:rPr>
        <w:t>I.</w:t>
      </w:r>
      <w:r w:rsidRPr="00DD0A5D">
        <w:rPr>
          <w:rFonts w:ascii="Arial" w:eastAsia="Times New Roman" w:hAnsi="Arial" w:cs="Arial"/>
          <w:b/>
          <w:sz w:val="18"/>
          <w:szCs w:val="20"/>
          <w:lang w:val="es-ES" w:eastAsia="es-ES"/>
        </w:rPr>
        <w:tab/>
      </w:r>
      <w:r w:rsidRPr="00DD0A5D">
        <w:rPr>
          <w:rFonts w:ascii="Arial" w:eastAsia="Times New Roman" w:hAnsi="Arial" w:cs="Arial"/>
          <w:sz w:val="18"/>
          <w:szCs w:val="20"/>
          <w:lang w:val="es-ES" w:eastAsia="es-ES"/>
        </w:rPr>
        <w:t>Sólo podrá reconocerse el pago de aquellos materiales y equipos que cumplan con las especificaciones particulares de construcción, normas de calidad y hasta por la cantidad requerida para la realización de los trabajos pendientes de ejecutar, de acuerdo con el programa de ejecución convenido vigente, a la fecha de rescisión del contrato;</w:t>
      </w:r>
    </w:p>
    <w:p w:rsidR="00DD0A5D" w:rsidRPr="00DD0A5D" w:rsidRDefault="00DD0A5D" w:rsidP="00DD0A5D">
      <w:pPr>
        <w:spacing w:after="20" w:line="204" w:lineRule="exact"/>
        <w:ind w:left="864" w:hanging="576"/>
        <w:jc w:val="both"/>
        <w:rPr>
          <w:rFonts w:ascii="Arial" w:eastAsia="Times New Roman" w:hAnsi="Arial" w:cs="Arial"/>
          <w:sz w:val="18"/>
          <w:szCs w:val="20"/>
          <w:lang w:val="es-ES" w:eastAsia="es-ES"/>
        </w:rPr>
      </w:pPr>
      <w:r w:rsidRPr="00DD0A5D">
        <w:rPr>
          <w:rFonts w:ascii="Arial" w:eastAsia="Times New Roman" w:hAnsi="Arial" w:cs="Arial"/>
          <w:b/>
          <w:sz w:val="18"/>
          <w:szCs w:val="20"/>
          <w:lang w:val="es-ES" w:eastAsia="es-ES"/>
        </w:rPr>
        <w:t>II.</w:t>
      </w:r>
      <w:r w:rsidRPr="00DD0A5D">
        <w:rPr>
          <w:rFonts w:ascii="Arial" w:eastAsia="Times New Roman" w:hAnsi="Arial" w:cs="Arial"/>
          <w:b/>
          <w:sz w:val="18"/>
          <w:szCs w:val="20"/>
          <w:lang w:val="es-ES" w:eastAsia="es-ES"/>
        </w:rPr>
        <w:tab/>
      </w:r>
      <w:r w:rsidRPr="00DD0A5D">
        <w:rPr>
          <w:rFonts w:ascii="Arial" w:eastAsia="Times New Roman" w:hAnsi="Arial" w:cs="Arial"/>
          <w:sz w:val="18"/>
          <w:szCs w:val="20"/>
          <w:lang w:val="es-ES" w:eastAsia="es-ES"/>
        </w:rPr>
        <w:t>El reconocimiento de los materiales y equipos de instalación permanente se realizará invariablemente a los precios estipulados en los análisis de precios del contrato o, en su caso, a los precios de mercado. Los precios del contrato se afectarán con los ajustes de costos que procedan sin considerar ningún cargo adicional por costos indirectos, financiamiento, fletes, almacenajes y seguros;</w:t>
      </w:r>
    </w:p>
    <w:p w:rsidR="00DD0A5D" w:rsidRPr="00DD0A5D" w:rsidRDefault="00DD0A5D" w:rsidP="00DD0A5D">
      <w:pPr>
        <w:spacing w:after="20" w:line="204" w:lineRule="exact"/>
        <w:ind w:left="864" w:hanging="576"/>
        <w:jc w:val="both"/>
        <w:rPr>
          <w:rFonts w:ascii="Arial" w:eastAsia="Times New Roman" w:hAnsi="Arial" w:cs="Arial"/>
          <w:sz w:val="18"/>
          <w:szCs w:val="20"/>
          <w:lang w:val="es-ES" w:eastAsia="es-ES"/>
        </w:rPr>
      </w:pPr>
      <w:r w:rsidRPr="00DD0A5D">
        <w:rPr>
          <w:rFonts w:ascii="Arial" w:eastAsia="Times New Roman" w:hAnsi="Arial" w:cs="Arial"/>
          <w:b/>
          <w:sz w:val="18"/>
          <w:szCs w:val="20"/>
          <w:lang w:val="es-ES" w:eastAsia="es-ES"/>
        </w:rPr>
        <w:t>III.</w:t>
      </w:r>
      <w:r w:rsidRPr="00DD0A5D">
        <w:rPr>
          <w:rFonts w:ascii="Arial" w:eastAsia="Times New Roman" w:hAnsi="Arial" w:cs="Arial"/>
          <w:b/>
          <w:sz w:val="18"/>
          <w:szCs w:val="20"/>
          <w:lang w:val="es-ES" w:eastAsia="es-ES"/>
        </w:rPr>
        <w:tab/>
      </w:r>
      <w:r w:rsidRPr="00DD0A5D">
        <w:rPr>
          <w:rFonts w:ascii="Arial" w:eastAsia="Times New Roman" w:hAnsi="Arial" w:cs="Arial"/>
          <w:sz w:val="18"/>
          <w:szCs w:val="20"/>
          <w:lang w:val="es-ES" w:eastAsia="es-ES"/>
        </w:rPr>
        <w:t>Se deberán reconocer al contratista los anticipos amortizados, así como los pagos que a cuenta de materiales y fabricación de equipos realizó el contratista al fabricante o proveedor de los mismos, siempre y cuando éste se comprometa a entregarlos, previo el pago de la diferencia a su favor, y</w:t>
      </w:r>
    </w:p>
    <w:p w:rsidR="00DD0A5D" w:rsidRPr="00DD0A5D" w:rsidRDefault="00DD0A5D" w:rsidP="00DD0A5D">
      <w:pPr>
        <w:spacing w:after="20" w:line="204" w:lineRule="exact"/>
        <w:ind w:left="864" w:hanging="576"/>
        <w:jc w:val="both"/>
        <w:rPr>
          <w:rFonts w:ascii="Arial" w:eastAsia="Times New Roman" w:hAnsi="Arial" w:cs="Arial"/>
          <w:sz w:val="18"/>
          <w:szCs w:val="20"/>
          <w:lang w:val="es-ES" w:eastAsia="es-ES"/>
        </w:rPr>
      </w:pPr>
      <w:r w:rsidRPr="00DD0A5D">
        <w:rPr>
          <w:rFonts w:ascii="Arial" w:eastAsia="Times New Roman" w:hAnsi="Arial" w:cs="Arial"/>
          <w:b/>
          <w:sz w:val="18"/>
          <w:szCs w:val="20"/>
          <w:lang w:val="es-ES" w:eastAsia="es-ES"/>
        </w:rPr>
        <w:t>IV.</w:t>
      </w:r>
      <w:r w:rsidRPr="00DD0A5D">
        <w:rPr>
          <w:rFonts w:ascii="Arial" w:eastAsia="Times New Roman" w:hAnsi="Arial" w:cs="Arial"/>
          <w:b/>
          <w:sz w:val="18"/>
          <w:szCs w:val="20"/>
          <w:lang w:val="es-ES" w:eastAsia="es-ES"/>
        </w:rPr>
        <w:tab/>
      </w:r>
      <w:r w:rsidRPr="00DD0A5D">
        <w:rPr>
          <w:rFonts w:ascii="Arial" w:eastAsia="Times New Roman" w:hAnsi="Arial" w:cs="Arial"/>
          <w:sz w:val="18"/>
          <w:szCs w:val="20"/>
          <w:lang w:val="es-ES" w:eastAsia="es-ES"/>
        </w:rPr>
        <w:t>En el caso de que existan fabricantes o proveedores que tengan la posesión o propiedad de los equipos y materiales que necesiten las dependencias y entidades para la continuación de los trabajos, éstas podrán, bajo su responsabilidad, subrogarse en los derechos que tenga el contratista, debiendo seguir los criterios señalados en las fracciones anteriores.</w:t>
      </w:r>
    </w:p>
    <w:p w:rsidR="003F1229" w:rsidRDefault="003F1229" w:rsidP="00E063E0">
      <w:pPr>
        <w:spacing w:after="46" w:line="240" w:lineRule="auto"/>
        <w:ind w:firstLine="288"/>
        <w:jc w:val="both"/>
        <w:rPr>
          <w:rFonts w:ascii="Arial" w:eastAsia="Times New Roman" w:hAnsi="Arial" w:cs="Arial"/>
          <w:b/>
          <w:sz w:val="18"/>
          <w:szCs w:val="24"/>
          <w:lang w:val="es-ES" w:eastAsia="es-ES"/>
        </w:rPr>
      </w:pPr>
    </w:p>
    <w:sectPr w:rsidR="003F122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91177"/>
    <w:rsid w:val="002815CE"/>
    <w:rsid w:val="00340F09"/>
    <w:rsid w:val="003428F5"/>
    <w:rsid w:val="003613DA"/>
    <w:rsid w:val="003F1229"/>
    <w:rsid w:val="00413DB3"/>
    <w:rsid w:val="00451233"/>
    <w:rsid w:val="00457BE9"/>
    <w:rsid w:val="0046160D"/>
    <w:rsid w:val="00473543"/>
    <w:rsid w:val="00492492"/>
    <w:rsid w:val="00495979"/>
    <w:rsid w:val="00590C83"/>
    <w:rsid w:val="00594411"/>
    <w:rsid w:val="00604258"/>
    <w:rsid w:val="00624F76"/>
    <w:rsid w:val="00692AD0"/>
    <w:rsid w:val="006950E2"/>
    <w:rsid w:val="006F7B91"/>
    <w:rsid w:val="00800CAE"/>
    <w:rsid w:val="00832C3B"/>
    <w:rsid w:val="0086444C"/>
    <w:rsid w:val="008F780B"/>
    <w:rsid w:val="00923585"/>
    <w:rsid w:val="00923B5F"/>
    <w:rsid w:val="009719B5"/>
    <w:rsid w:val="00B030C9"/>
    <w:rsid w:val="00B32B83"/>
    <w:rsid w:val="00B51B6E"/>
    <w:rsid w:val="00C77047"/>
    <w:rsid w:val="00C81638"/>
    <w:rsid w:val="00CE5063"/>
    <w:rsid w:val="00DD0A5D"/>
    <w:rsid w:val="00E063E0"/>
    <w:rsid w:val="00E83FDB"/>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354</Words>
  <Characters>1952</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2</cp:revision>
  <dcterms:created xsi:type="dcterms:W3CDTF">2013-04-11T19:22:00Z</dcterms:created>
  <dcterms:modified xsi:type="dcterms:W3CDTF">2013-04-11T19:22:00Z</dcterms:modified>
</cp:coreProperties>
</file>